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4A" w:rsidRDefault="00592201">
      <w:pPr>
        <w:pStyle w:val="Heading1"/>
      </w:pPr>
      <w:bookmarkStart w:id="0" w:name="_GoBack"/>
      <w:r>
        <w:rPr>
          <w:noProof/>
        </w:rPr>
        <mc:AlternateContent>
          <mc:Choice Requires="wps">
            <w:drawing>
              <wp:anchor distT="0" distB="0" distL="0" distR="0" simplePos="0" relativeHeight="251659264" behindDoc="0" locked="0" layoutInCell="1" allowOverlap="1">
                <wp:simplePos x="0" y="0"/>
                <wp:positionH relativeFrom="column">
                  <wp:posOffset>2710815</wp:posOffset>
                </wp:positionH>
                <wp:positionV relativeFrom="line">
                  <wp:posOffset>81280</wp:posOffset>
                </wp:positionV>
                <wp:extent cx="3130550" cy="13042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130550" cy="1304290"/>
                        </a:xfrm>
                        <a:prstGeom prst="rect">
                          <a:avLst/>
                        </a:prstGeom>
                        <a:noFill/>
                        <a:ln w="12700" cap="flat">
                          <a:noFill/>
                          <a:miter lim="400000"/>
                        </a:ln>
                        <a:effectLst/>
                      </wps:spPr>
                      <wps:txbx>
                        <w:txbxContent>
                          <w:p w:rsidR="00287F4A" w:rsidRDefault="00287F4A"/>
                          <w:p w:rsidR="00287F4A" w:rsidRDefault="00592201">
                            <w:pPr>
                              <w:rPr>
                                <w:b/>
                                <w:bCs/>
                              </w:rPr>
                            </w:pPr>
                            <w:r>
                              <w:rPr>
                                <w:b/>
                                <w:bCs/>
                              </w:rPr>
                              <w:t>Community Resource Board</w:t>
                            </w:r>
                          </w:p>
                          <w:p w:rsidR="00287F4A" w:rsidRDefault="00592201">
                            <w:pPr>
                              <w:rPr>
                                <w:b/>
                                <w:bCs/>
                              </w:rPr>
                            </w:pPr>
                            <w:r>
                              <w:rPr>
                                <w:b/>
                                <w:bCs/>
                              </w:rPr>
                              <w:t xml:space="preserve">Meeting Agenda: </w:t>
                            </w:r>
                            <w:r w:rsidR="009C2EF4">
                              <w:rPr>
                                <w:b/>
                                <w:bCs/>
                              </w:rPr>
                              <w:t>February 26</w:t>
                            </w:r>
                            <w:r>
                              <w:rPr>
                                <w:b/>
                                <w:bCs/>
                              </w:rPr>
                              <w:t>, 201</w:t>
                            </w:r>
                            <w:r w:rsidR="007F62BE">
                              <w:rPr>
                                <w:b/>
                                <w:bCs/>
                              </w:rPr>
                              <w:t>8</w:t>
                            </w:r>
                          </w:p>
                          <w:p w:rsidR="00287F4A" w:rsidRDefault="00592201">
                            <w:pPr>
                              <w:rPr>
                                <w:b/>
                                <w:bCs/>
                              </w:rPr>
                            </w:pPr>
                            <w:r>
                              <w:rPr>
                                <w:b/>
                                <w:bCs/>
                              </w:rPr>
                              <w:t>30 South McKinley ~ Union, MO</w:t>
                            </w:r>
                          </w:p>
                          <w:p w:rsidR="00287F4A" w:rsidRDefault="00592201">
                            <w:r>
                              <w:rPr>
                                <w:b/>
                                <w:bCs/>
                              </w:rPr>
                              <w:t>Time:  5:30 pm.</w:t>
                            </w:r>
                          </w:p>
                        </w:txbxContent>
                      </wps:txbx>
                      <wps:bodyPr wrap="square" lIns="0" tIns="0" rIns="0" bIns="0" numCol="1" anchor="t">
                        <a:noAutofit/>
                      </wps:bodyPr>
                    </wps:wsp>
                  </a:graphicData>
                </a:graphic>
              </wp:anchor>
            </w:drawing>
          </mc:Choice>
          <mc:Fallback>
            <w:pict>
              <v:rect id="officeArt object" o:spid="_x0000_s1026" style="position:absolute;left:0;text-align:left;margin-left:213.45pt;margin-top:6.4pt;width:246.5pt;height:102.7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" filled="f" stroked="f" strokeweight="1pt">
                <v:stroke miterlimit="4"/>
                <v:textbox inset="0,0,0,0">
                  <w:txbxContent>
                    <w:p w:rsidR="00287F4A" w:rsidRDefault="00287F4A"/>
                    <w:p w:rsidR="00287F4A" w:rsidRDefault="00592201">
                      <w:pPr>
                        <w:rPr>
                          <w:b/>
                          <w:bCs/>
                        </w:rPr>
                      </w:pPr>
                      <w:r>
                        <w:rPr>
                          <w:b/>
                          <w:bCs/>
                        </w:rPr>
                        <w:t>Community Resource Board</w:t>
                      </w:r>
                    </w:p>
                    <w:p w:rsidR="00287F4A" w:rsidRDefault="00592201">
                      <w:pPr>
                        <w:rPr>
                          <w:b/>
                          <w:bCs/>
                        </w:rPr>
                      </w:pPr>
                      <w:r>
                        <w:rPr>
                          <w:b/>
                          <w:bCs/>
                        </w:rPr>
                        <w:t xml:space="preserve">Meeting Agenda: </w:t>
                      </w:r>
                      <w:r w:rsidR="009C2EF4">
                        <w:rPr>
                          <w:b/>
                          <w:bCs/>
                        </w:rPr>
                        <w:t>February 26</w:t>
                      </w:r>
                      <w:r>
                        <w:rPr>
                          <w:b/>
                          <w:bCs/>
                        </w:rPr>
                        <w:t>, 201</w:t>
                      </w:r>
                      <w:r w:rsidR="007F62BE">
                        <w:rPr>
                          <w:b/>
                          <w:bCs/>
                        </w:rPr>
                        <w:t>8</w:t>
                      </w:r>
                    </w:p>
                    <w:p w:rsidR="00287F4A" w:rsidRDefault="00592201">
                      <w:pPr>
                        <w:rPr>
                          <w:b/>
                          <w:bCs/>
                        </w:rPr>
                      </w:pPr>
                      <w:r>
                        <w:rPr>
                          <w:b/>
                          <w:bCs/>
                        </w:rPr>
                        <w:t>30 South McKinley ~ Union, MO</w:t>
                      </w:r>
                    </w:p>
                    <w:p w:rsidR="00287F4A" w:rsidRDefault="00592201">
                      <w:r>
                        <w:rPr>
                          <w:b/>
                          <w:bCs/>
                        </w:rPr>
                        <w:t>Time:  5:30 pm.</w:t>
                      </w:r>
                    </w:p>
                  </w:txbxContent>
                </v:textbox>
                <w10:wrap anchory="line"/>
              </v:rect>
            </w:pict>
          </mc:Fallback>
        </mc:AlternateContent>
      </w:r>
      <w:r>
        <w:rPr>
          <w:noProof/>
        </w:rPr>
        <mc:AlternateContent>
          <mc:Choice Requires="wpg">
            <w:drawing>
              <wp:inline distT="0" distB="0" distL="0" distR="0">
                <wp:extent cx="2138508" cy="1503187"/>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2138508" cy="1503187"/>
                          <a:chOff x="0" y="0"/>
                          <a:chExt cx="2138507" cy="1503186"/>
                        </a:xfrm>
                      </wpg:grpSpPr>
                      <wps:wsp>
                        <wps:cNvPr id="1073741826" name="Shape 1073741826"/>
                        <wps:cNvSpPr/>
                        <wps:spPr>
                          <a:xfrm>
                            <a:off x="0" y="0"/>
                            <a:ext cx="2138508" cy="1503187"/>
                          </a:xfrm>
                          <a:prstGeom prst="rect">
                            <a:avLst/>
                          </a:prstGeom>
                          <a:solidFill>
                            <a:srgbClr val="FFFFFF"/>
                          </a:solidFill>
                          <a:ln w="12700" cap="flat">
                            <a:noFill/>
                            <a:miter lim="400000"/>
                          </a:ln>
                          <a:effectLst/>
                        </wps:spPr>
                        <wps:bodyPr/>
                      </wps:wsp>
                      <pic:pic xmlns:pic="http://schemas.openxmlformats.org/drawingml/2006/picture">
                        <pic:nvPicPr>
                          <pic:cNvPr id="1073741827" name="image.jpeg"/>
                          <pic:cNvPicPr>
                            <a:picLocks noChangeAspect="1"/>
                          </pic:cNvPicPr>
                        </pic:nvPicPr>
                        <pic:blipFill>
                          <a:blip r:embed="rId7">
                            <a:extLst/>
                          </a:blip>
                          <a:stretch>
                            <a:fillRect/>
                          </a:stretch>
                        </pic:blipFill>
                        <pic:spPr>
                          <a:xfrm>
                            <a:off x="0" y="0"/>
                            <a:ext cx="2138508" cy="1503187"/>
                          </a:xfrm>
                          <a:prstGeom prst="rect">
                            <a:avLst/>
                          </a:prstGeom>
                          <a:ln w="12700" cap="flat">
                            <a:noFill/>
                            <a:miter lim="400000"/>
                          </a:ln>
                          <a:effec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id="_x0000_s1027" style="visibility:visible;width:168.4pt;height:118.4pt;" coordorigin="0,0" coordsize="2138507,1503187">
                <v:rect id="_x0000_s1028" style="position:absolute;left:0;top:0;width:2138507;height:1503187;">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2138507;height:1503187;">
                  <v:imagedata r:id="rId8" o:title="image.jpeg"/>
                </v:shape>
              </v:group>
            </w:pict>
          </mc:Fallback>
        </mc:AlternateContent>
      </w:r>
    </w:p>
    <w:bookmarkEnd w:id="0"/>
    <w:p w:rsidR="00287F4A" w:rsidRDefault="00287F4A">
      <w:pPr>
        <w:rPr>
          <w:b/>
          <w:bCs/>
        </w:rPr>
      </w:pPr>
    </w:p>
    <w:p w:rsidR="00287F4A" w:rsidRDefault="00592201">
      <w:pPr>
        <w:numPr>
          <w:ilvl w:val="0"/>
          <w:numId w:val="2"/>
        </w:numPr>
        <w:rPr>
          <w:b/>
          <w:bCs/>
        </w:rPr>
      </w:pPr>
      <w:r>
        <w:rPr>
          <w:b/>
          <w:bCs/>
        </w:rPr>
        <w:t>Call the meeting to order</w:t>
      </w:r>
    </w:p>
    <w:p w:rsidR="00287F4A" w:rsidRDefault="00287F4A">
      <w:pPr>
        <w:rPr>
          <w:b/>
          <w:bCs/>
        </w:rPr>
      </w:pPr>
    </w:p>
    <w:p w:rsidR="00287F4A" w:rsidRDefault="00592201">
      <w:pPr>
        <w:numPr>
          <w:ilvl w:val="0"/>
          <w:numId w:val="2"/>
        </w:numPr>
        <w:rPr>
          <w:b/>
          <w:bCs/>
        </w:rPr>
      </w:pPr>
      <w:r>
        <w:rPr>
          <w:b/>
          <w:bCs/>
        </w:rPr>
        <w:t xml:space="preserve">Welcome Guest and Introductions </w:t>
      </w:r>
    </w:p>
    <w:p w:rsidR="00287F4A" w:rsidRDefault="00287F4A">
      <w:pPr>
        <w:ind w:left="360"/>
        <w:rPr>
          <w:b/>
          <w:bCs/>
        </w:rPr>
      </w:pPr>
    </w:p>
    <w:p w:rsidR="00287F4A" w:rsidRDefault="00592201">
      <w:pPr>
        <w:numPr>
          <w:ilvl w:val="0"/>
          <w:numId w:val="2"/>
        </w:numPr>
        <w:rPr>
          <w:b/>
          <w:bCs/>
        </w:rPr>
      </w:pPr>
      <w:r>
        <w:rPr>
          <w:b/>
          <w:bCs/>
        </w:rPr>
        <w:t>Approval of minutes from last meeting</w:t>
      </w:r>
    </w:p>
    <w:p w:rsidR="00287F4A" w:rsidRDefault="00592201">
      <w:pPr>
        <w:rPr>
          <w:b/>
          <w:bCs/>
        </w:rPr>
      </w:pPr>
      <w:r>
        <w:rPr>
          <w:b/>
          <w:bCs/>
        </w:rPr>
        <w:t xml:space="preserve"> </w:t>
      </w:r>
    </w:p>
    <w:p w:rsidR="00287F4A" w:rsidRDefault="00592201">
      <w:pPr>
        <w:numPr>
          <w:ilvl w:val="0"/>
          <w:numId w:val="2"/>
        </w:numPr>
        <w:rPr>
          <w:b/>
          <w:bCs/>
        </w:rPr>
      </w:pPr>
      <w:r>
        <w:rPr>
          <w:b/>
          <w:bCs/>
        </w:rPr>
        <w:t>Finance Committee</w:t>
      </w:r>
    </w:p>
    <w:p w:rsidR="00287F4A" w:rsidRDefault="00592201">
      <w:pPr>
        <w:numPr>
          <w:ilvl w:val="1"/>
          <w:numId w:val="2"/>
        </w:numPr>
        <w:rPr>
          <w:b/>
          <w:bCs/>
        </w:rPr>
      </w:pPr>
      <w:r>
        <w:rPr>
          <w:b/>
          <w:bCs/>
        </w:rPr>
        <w:t>Financial Reports</w:t>
      </w:r>
    </w:p>
    <w:p w:rsidR="00287F4A" w:rsidRDefault="00592201">
      <w:pPr>
        <w:numPr>
          <w:ilvl w:val="1"/>
          <w:numId w:val="2"/>
        </w:numPr>
        <w:rPr>
          <w:b/>
          <w:bCs/>
        </w:rPr>
      </w:pPr>
      <w:r>
        <w:rPr>
          <w:b/>
          <w:bCs/>
        </w:rPr>
        <w:t xml:space="preserve">Projections/Actual </w:t>
      </w:r>
    </w:p>
    <w:p w:rsidR="00287F4A" w:rsidRDefault="00592201">
      <w:pPr>
        <w:numPr>
          <w:ilvl w:val="1"/>
          <w:numId w:val="2"/>
        </w:numPr>
        <w:rPr>
          <w:b/>
          <w:bCs/>
        </w:rPr>
      </w:pPr>
      <w:r>
        <w:rPr>
          <w:b/>
          <w:bCs/>
        </w:rPr>
        <w:t xml:space="preserve">Service Expenditures </w:t>
      </w:r>
    </w:p>
    <w:p w:rsidR="00287F4A" w:rsidRDefault="00287F4A"/>
    <w:p w:rsidR="00287F4A" w:rsidRPr="007D4AC8" w:rsidRDefault="00592201">
      <w:pPr>
        <w:numPr>
          <w:ilvl w:val="0"/>
          <w:numId w:val="2"/>
        </w:numPr>
        <w:rPr>
          <w:b/>
          <w:bCs/>
        </w:rPr>
      </w:pPr>
      <w:r>
        <w:rPr>
          <w:b/>
          <w:bCs/>
        </w:rPr>
        <w:t xml:space="preserve">Personnel Committee </w:t>
      </w:r>
    </w:p>
    <w:p w:rsidR="00287F4A" w:rsidRDefault="00287F4A">
      <w:pPr>
        <w:rPr>
          <w:b/>
          <w:bCs/>
        </w:rPr>
      </w:pPr>
    </w:p>
    <w:p w:rsidR="00786F0A" w:rsidRDefault="00592201" w:rsidP="007D4AC8">
      <w:pPr>
        <w:numPr>
          <w:ilvl w:val="0"/>
          <w:numId w:val="2"/>
        </w:numPr>
        <w:rPr>
          <w:b/>
          <w:bCs/>
        </w:rPr>
      </w:pPr>
      <w:r>
        <w:rPr>
          <w:b/>
          <w:bCs/>
        </w:rPr>
        <w:t xml:space="preserve">New Business </w:t>
      </w:r>
    </w:p>
    <w:p w:rsidR="00786F0A" w:rsidRDefault="00786F0A" w:rsidP="00786F0A">
      <w:pPr>
        <w:numPr>
          <w:ilvl w:val="1"/>
          <w:numId w:val="2"/>
        </w:numPr>
        <w:rPr>
          <w:b/>
          <w:bCs/>
        </w:rPr>
      </w:pPr>
      <w:r>
        <w:rPr>
          <w:b/>
          <w:bCs/>
        </w:rPr>
        <w:t>2018 Needs Assessment for Children and Families Proposal</w:t>
      </w:r>
    </w:p>
    <w:p w:rsidR="00786F0A" w:rsidRDefault="00786F0A" w:rsidP="00786F0A">
      <w:pPr>
        <w:numPr>
          <w:ilvl w:val="1"/>
          <w:numId w:val="2"/>
        </w:numPr>
        <w:rPr>
          <w:b/>
          <w:bCs/>
        </w:rPr>
      </w:pPr>
      <w:r>
        <w:rPr>
          <w:b/>
          <w:bCs/>
        </w:rPr>
        <w:t>School Personnel Survey - Proposal</w:t>
      </w:r>
    </w:p>
    <w:p w:rsidR="00786F0A" w:rsidRDefault="00786F0A" w:rsidP="00786F0A">
      <w:pPr>
        <w:numPr>
          <w:ilvl w:val="1"/>
          <w:numId w:val="2"/>
        </w:numPr>
        <w:rPr>
          <w:b/>
          <w:bCs/>
        </w:rPr>
      </w:pPr>
      <w:r>
        <w:rPr>
          <w:b/>
          <w:bCs/>
        </w:rPr>
        <w:t xml:space="preserve">County-wide Resource Development, Promotion, and </w:t>
      </w:r>
      <w:proofErr w:type="spellStart"/>
      <w:r>
        <w:rPr>
          <w:b/>
          <w:bCs/>
        </w:rPr>
        <w:t>Recrutiment</w:t>
      </w:r>
      <w:proofErr w:type="spellEnd"/>
    </w:p>
    <w:p w:rsidR="00287F4A" w:rsidRDefault="00786F0A" w:rsidP="00786F0A">
      <w:pPr>
        <w:numPr>
          <w:ilvl w:val="1"/>
          <w:numId w:val="2"/>
        </w:numPr>
        <w:rPr>
          <w:b/>
          <w:bCs/>
        </w:rPr>
      </w:pPr>
      <w:r>
        <w:rPr>
          <w:b/>
          <w:bCs/>
        </w:rPr>
        <w:t>Organizational Development including Strategic Planning, Board Development and Marketing Efforts - Proposal</w:t>
      </w:r>
      <w:r w:rsidR="00592201" w:rsidRPr="00786F0A">
        <w:rPr>
          <w:b/>
          <w:bCs/>
        </w:rPr>
        <w:t xml:space="preserve"> </w:t>
      </w:r>
    </w:p>
    <w:p w:rsidR="009C2EF4" w:rsidRPr="00786F0A" w:rsidRDefault="009C2EF4" w:rsidP="00786F0A">
      <w:pPr>
        <w:numPr>
          <w:ilvl w:val="1"/>
          <w:numId w:val="2"/>
        </w:numPr>
        <w:rPr>
          <w:b/>
          <w:bCs/>
        </w:rPr>
      </w:pPr>
      <w:r>
        <w:rPr>
          <w:b/>
          <w:bCs/>
        </w:rPr>
        <w:t>Leader in Me – Continued growth and development</w:t>
      </w:r>
    </w:p>
    <w:p w:rsidR="00287F4A" w:rsidRDefault="00287F4A">
      <w:pPr>
        <w:rPr>
          <w:b/>
          <w:bCs/>
        </w:rPr>
      </w:pPr>
    </w:p>
    <w:p w:rsidR="00287F4A" w:rsidRDefault="00592201">
      <w:pPr>
        <w:numPr>
          <w:ilvl w:val="0"/>
          <w:numId w:val="2"/>
        </w:numPr>
        <w:rPr>
          <w:b/>
          <w:bCs/>
        </w:rPr>
      </w:pPr>
      <w:r>
        <w:rPr>
          <w:b/>
          <w:bCs/>
        </w:rPr>
        <w:t>Old Business</w:t>
      </w:r>
    </w:p>
    <w:p w:rsidR="003F4EB7" w:rsidRDefault="003F4EB7">
      <w:pPr>
        <w:numPr>
          <w:ilvl w:val="1"/>
          <w:numId w:val="2"/>
        </w:numPr>
        <w:rPr>
          <w:b/>
          <w:bCs/>
        </w:rPr>
      </w:pPr>
      <w:r>
        <w:rPr>
          <w:b/>
          <w:bCs/>
        </w:rPr>
        <w:t>Marketing and Outreach Efforts</w:t>
      </w:r>
    </w:p>
    <w:p w:rsidR="007F62BE" w:rsidRDefault="007F62BE">
      <w:pPr>
        <w:numPr>
          <w:ilvl w:val="1"/>
          <w:numId w:val="2"/>
        </w:numPr>
        <w:rPr>
          <w:b/>
          <w:bCs/>
        </w:rPr>
      </w:pPr>
      <w:r>
        <w:rPr>
          <w:b/>
          <w:bCs/>
        </w:rPr>
        <w:t>Trauma Informed Community Update</w:t>
      </w:r>
    </w:p>
    <w:p w:rsidR="00287F4A" w:rsidRDefault="00287F4A">
      <w:pPr>
        <w:rPr>
          <w:b/>
          <w:bCs/>
        </w:rPr>
      </w:pPr>
    </w:p>
    <w:p w:rsidR="00287F4A" w:rsidRDefault="00592201">
      <w:pPr>
        <w:numPr>
          <w:ilvl w:val="0"/>
          <w:numId w:val="2"/>
        </w:numPr>
        <w:rPr>
          <w:b/>
          <w:bCs/>
        </w:rPr>
      </w:pPr>
      <w:r>
        <w:rPr>
          <w:b/>
          <w:bCs/>
        </w:rPr>
        <w:t xml:space="preserve">Executive Director's Report </w:t>
      </w:r>
    </w:p>
    <w:p w:rsidR="00287F4A" w:rsidRDefault="00287F4A">
      <w:pPr>
        <w:rPr>
          <w:b/>
          <w:bCs/>
        </w:rPr>
      </w:pPr>
    </w:p>
    <w:p w:rsidR="00287F4A" w:rsidRPr="00786F0A" w:rsidRDefault="00592201">
      <w:pPr>
        <w:numPr>
          <w:ilvl w:val="0"/>
          <w:numId w:val="2"/>
        </w:numPr>
      </w:pPr>
      <w:r>
        <w:rPr>
          <w:b/>
          <w:bCs/>
        </w:rPr>
        <w:t>Announcements</w:t>
      </w:r>
    </w:p>
    <w:p w:rsidR="00786F0A" w:rsidRDefault="00786F0A" w:rsidP="00786F0A">
      <w:pPr>
        <w:pStyle w:val="ListParagraph"/>
      </w:pPr>
    </w:p>
    <w:p w:rsidR="00786F0A" w:rsidRPr="009C2EF4" w:rsidRDefault="00786F0A" w:rsidP="009C2EF4">
      <w:pPr>
        <w:numPr>
          <w:ilvl w:val="0"/>
          <w:numId w:val="2"/>
        </w:numPr>
        <w:rPr>
          <w:b/>
          <w:sz w:val="20"/>
          <w:szCs w:val="20"/>
        </w:rPr>
      </w:pPr>
      <w:r w:rsidRPr="007D4AC8">
        <w:rPr>
          <w:b/>
          <w:bCs/>
        </w:rPr>
        <w:t xml:space="preserve">Selection and Review </w:t>
      </w:r>
      <w:proofErr w:type="gramStart"/>
      <w:r w:rsidRPr="007D4AC8">
        <w:rPr>
          <w:b/>
          <w:bCs/>
        </w:rPr>
        <w:t xml:space="preserve">Committee  </w:t>
      </w:r>
      <w:r w:rsidR="009C2EF4" w:rsidRPr="007D4AC8">
        <w:rPr>
          <w:b/>
          <w:bCs/>
        </w:rPr>
        <w:t>(</w:t>
      </w:r>
      <w:proofErr w:type="gramEnd"/>
      <w:r w:rsidR="009C2EF4">
        <w:rPr>
          <w:sz w:val="23"/>
          <w:szCs w:val="23"/>
        </w:rPr>
        <w:t xml:space="preserve">Close session pursuant to </w:t>
      </w:r>
      <w:proofErr w:type="spellStart"/>
      <w:r w:rsidR="009C2EF4">
        <w:rPr>
          <w:sz w:val="23"/>
          <w:szCs w:val="23"/>
        </w:rPr>
        <w:t>RSMo</w:t>
      </w:r>
      <w:proofErr w:type="spellEnd"/>
      <w:r w:rsidR="009C2EF4">
        <w:rPr>
          <w:sz w:val="23"/>
          <w:szCs w:val="23"/>
        </w:rPr>
        <w:t xml:space="preserve"> 610.021 Section 12 of the Franklin County Children and Families Community Resource Board. The purpose of which is to evaluate request for funding and make determinations on future contracts for services.)</w:t>
      </w:r>
    </w:p>
    <w:p w:rsidR="00287F4A" w:rsidRDefault="00287F4A"/>
    <w:p w:rsidR="00287F4A" w:rsidRDefault="00592201">
      <w:pPr>
        <w:numPr>
          <w:ilvl w:val="0"/>
          <w:numId w:val="2"/>
        </w:numPr>
        <w:rPr>
          <w:b/>
          <w:bCs/>
        </w:rPr>
      </w:pPr>
      <w:r>
        <w:rPr>
          <w:b/>
          <w:bCs/>
        </w:rPr>
        <w:t xml:space="preserve">Adjournment </w:t>
      </w:r>
    </w:p>
    <w:p w:rsidR="00287F4A" w:rsidRDefault="00287F4A">
      <w:pPr>
        <w:rPr>
          <w:b/>
          <w:bCs/>
        </w:rPr>
      </w:pPr>
    </w:p>
    <w:p w:rsidR="00287F4A" w:rsidRDefault="00592201">
      <w:pPr>
        <w:jc w:val="center"/>
      </w:pPr>
      <w:r>
        <w:rPr>
          <w:b/>
          <w:bCs/>
        </w:rPr>
        <w:t xml:space="preserve">NEXT MEETING –   </w:t>
      </w:r>
      <w:r w:rsidR="00786F0A">
        <w:rPr>
          <w:b/>
          <w:bCs/>
        </w:rPr>
        <w:t xml:space="preserve">March </w:t>
      </w:r>
      <w:r w:rsidR="009C2EF4">
        <w:rPr>
          <w:b/>
          <w:bCs/>
        </w:rPr>
        <w:t>26</w:t>
      </w:r>
      <w:r w:rsidR="007F62BE">
        <w:rPr>
          <w:b/>
          <w:bCs/>
        </w:rPr>
        <w:t>, 2018</w:t>
      </w:r>
    </w:p>
    <w:sectPr w:rsidR="00287F4A">
      <w:headerReference w:type="default" r:id="rId9"/>
      <w:footerReference w:type="default" r:id="rId10"/>
      <w:pgSz w:w="12240" w:h="15840"/>
      <w:pgMar w:top="720" w:right="1426" w:bottom="720" w:left="1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295" w:rsidRDefault="00ED0295">
      <w:r>
        <w:separator/>
      </w:r>
    </w:p>
  </w:endnote>
  <w:endnote w:type="continuationSeparator" w:id="0">
    <w:p w:rsidR="00ED0295" w:rsidRDefault="00ED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F4A" w:rsidRDefault="00287F4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295" w:rsidRDefault="00ED0295">
      <w:r>
        <w:separator/>
      </w:r>
    </w:p>
  </w:footnote>
  <w:footnote w:type="continuationSeparator" w:id="0">
    <w:p w:rsidR="00ED0295" w:rsidRDefault="00ED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F4A" w:rsidRDefault="00287F4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E3CBC"/>
    <w:multiLevelType w:val="hybridMultilevel"/>
    <w:tmpl w:val="F17260BC"/>
    <w:numStyleLink w:val="ImportedStyle2"/>
  </w:abstractNum>
  <w:abstractNum w:abstractNumId="1" w15:restartNumberingAfterBreak="0">
    <w:nsid w:val="40DD1179"/>
    <w:multiLevelType w:val="hybridMultilevel"/>
    <w:tmpl w:val="F17260BC"/>
    <w:styleLink w:val="ImportedStyle2"/>
    <w:lvl w:ilvl="0" w:tplc="96B8816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C843A2E">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3046724">
      <w:start w:val="1"/>
      <w:numFmt w:val="decimal"/>
      <w:lvlText w:val="%3."/>
      <w:lvlJc w:val="left"/>
      <w:pPr>
        <w:tabs>
          <w:tab w:val="left" w:pos="144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0247570">
      <w:start w:val="1"/>
      <w:numFmt w:val="decimal"/>
      <w:lvlText w:val="%4."/>
      <w:lvlJc w:val="left"/>
      <w:pPr>
        <w:tabs>
          <w:tab w:val="left" w:pos="14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EBC771E">
      <w:start w:val="1"/>
      <w:numFmt w:val="lowerLetter"/>
      <w:lvlText w:val="%5."/>
      <w:lvlJc w:val="left"/>
      <w:pPr>
        <w:tabs>
          <w:tab w:val="left" w:pos="14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780E8E">
      <w:start w:val="1"/>
      <w:numFmt w:val="lowerRoman"/>
      <w:lvlText w:val="%6."/>
      <w:lvlJc w:val="left"/>
      <w:pPr>
        <w:tabs>
          <w:tab w:val="left" w:pos="1440"/>
        </w:tabs>
        <w:ind w:left="43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DC6186">
      <w:start w:val="1"/>
      <w:numFmt w:val="decimal"/>
      <w:lvlText w:val="%7."/>
      <w:lvlJc w:val="left"/>
      <w:pPr>
        <w:tabs>
          <w:tab w:val="left" w:pos="14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409AD8">
      <w:start w:val="1"/>
      <w:numFmt w:val="lowerLetter"/>
      <w:lvlText w:val="%8."/>
      <w:lvlJc w:val="left"/>
      <w:pPr>
        <w:tabs>
          <w:tab w:val="left" w:pos="14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E03F06">
      <w:start w:val="1"/>
      <w:numFmt w:val="lowerRoman"/>
      <w:lvlText w:val="%9."/>
      <w:lvlJc w:val="left"/>
      <w:pPr>
        <w:tabs>
          <w:tab w:val="left" w:pos="1440"/>
        </w:tabs>
        <w:ind w:left="648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DA14C47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0C0720">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4F4E32E">
        <w:start w:val="1"/>
        <w:numFmt w:val="decimal"/>
        <w:lvlText w:val="%3."/>
        <w:lvlJc w:val="left"/>
        <w:pPr>
          <w:tabs>
            <w:tab w:val="left" w:pos="144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A0E9CCE">
        <w:start w:val="1"/>
        <w:numFmt w:val="decimal"/>
        <w:lvlText w:val="%4."/>
        <w:lvlJc w:val="left"/>
        <w:pPr>
          <w:tabs>
            <w:tab w:val="left" w:pos="14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776F612">
        <w:start w:val="1"/>
        <w:numFmt w:val="lowerLetter"/>
        <w:lvlText w:val="%5."/>
        <w:lvlJc w:val="left"/>
        <w:pPr>
          <w:tabs>
            <w:tab w:val="left" w:pos="14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00263E8">
        <w:start w:val="1"/>
        <w:numFmt w:val="lowerRoman"/>
        <w:lvlText w:val="%6."/>
        <w:lvlJc w:val="left"/>
        <w:pPr>
          <w:tabs>
            <w:tab w:val="left" w:pos="1440"/>
          </w:tabs>
          <w:ind w:left="432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6D0E792">
        <w:start w:val="1"/>
        <w:numFmt w:val="decimal"/>
        <w:lvlText w:val="%7."/>
        <w:lvlJc w:val="left"/>
        <w:pPr>
          <w:tabs>
            <w:tab w:val="left" w:pos="14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A58A394">
        <w:start w:val="1"/>
        <w:numFmt w:val="lowerLetter"/>
        <w:lvlText w:val="%8."/>
        <w:lvlJc w:val="left"/>
        <w:pPr>
          <w:tabs>
            <w:tab w:val="left" w:pos="14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D1A69CC">
        <w:start w:val="1"/>
        <w:numFmt w:val="lowerRoman"/>
        <w:lvlText w:val="%9."/>
        <w:lvlJc w:val="left"/>
        <w:pPr>
          <w:tabs>
            <w:tab w:val="left" w:pos="1440"/>
          </w:tabs>
          <w:ind w:left="64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4A"/>
    <w:rsid w:val="00015AC4"/>
    <w:rsid w:val="001B179A"/>
    <w:rsid w:val="002550D8"/>
    <w:rsid w:val="00287F4A"/>
    <w:rsid w:val="002B4877"/>
    <w:rsid w:val="003F4EB7"/>
    <w:rsid w:val="00592201"/>
    <w:rsid w:val="006417EC"/>
    <w:rsid w:val="00786F0A"/>
    <w:rsid w:val="007B5E43"/>
    <w:rsid w:val="007D4AC8"/>
    <w:rsid w:val="007F62BE"/>
    <w:rsid w:val="009C2EF4"/>
    <w:rsid w:val="00A551B1"/>
    <w:rsid w:val="00B76E49"/>
    <w:rsid w:val="00C56BF4"/>
    <w:rsid w:val="00C67723"/>
    <w:rsid w:val="00D24E7E"/>
    <w:rsid w:val="00ED0295"/>
    <w:rsid w:val="00F26D6A"/>
    <w:rsid w:val="00F8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B505C-BDA5-48AB-BFAD-0405DF48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cs="Arial Unicode MS"/>
      <w:color w:val="000000"/>
      <w:sz w:val="24"/>
      <w:szCs w:val="24"/>
      <w:u w:color="000000"/>
    </w:rPr>
  </w:style>
  <w:style w:type="paragraph" w:styleId="Heading1">
    <w:name w:val="heading 1"/>
    <w:next w:val="Normal"/>
    <w:pPr>
      <w:keepNext/>
      <w:suppressAutoHyphens/>
      <w:ind w:left="432" w:hanging="432"/>
      <w:outlineLvl w:val="0"/>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2">
    <w:name w:val="Imported Style 2"/>
    <w:pPr>
      <w:numPr>
        <w:numId w:val="1"/>
      </w:numPr>
    </w:pPr>
  </w:style>
  <w:style w:type="paragraph" w:styleId="ListParagraph">
    <w:name w:val="List Paragraph"/>
    <w:pPr>
      <w:suppressAutoHyphens/>
      <w:ind w:left="72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Schulte</dc:creator>
  <cp:lastModifiedBy>Annie K Foncannon</cp:lastModifiedBy>
  <cp:revision>2</cp:revision>
  <dcterms:created xsi:type="dcterms:W3CDTF">2018-02-26T18:57:00Z</dcterms:created>
  <dcterms:modified xsi:type="dcterms:W3CDTF">2018-02-26T18:57:00Z</dcterms:modified>
</cp:coreProperties>
</file>